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341284F9"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sidR="00452C30">
        <w:rPr>
          <w:rFonts w:cs="Arial"/>
          <w:sz w:val="24"/>
          <w:szCs w:val="24"/>
        </w:rPr>
        <w:t>7</w:t>
      </w:r>
      <w:r w:rsidRPr="00207615">
        <w:rPr>
          <w:rFonts w:cs="Arial"/>
          <w:sz w:val="24"/>
          <w:szCs w:val="24"/>
        </w:rPr>
        <w:tab/>
      </w:r>
      <w:r w:rsidRPr="004E3B8E">
        <w:rPr>
          <w:rFonts w:cs="Arial"/>
          <w:color w:val="000000"/>
          <w:sz w:val="24"/>
          <w:szCs w:val="24"/>
        </w:rPr>
        <w:t>R4-</w:t>
      </w:r>
      <w:r w:rsidR="00F675FA" w:rsidRPr="00F675FA">
        <w:t xml:space="preserve"> </w:t>
      </w:r>
      <w:r w:rsidR="00F675FA" w:rsidRPr="00F675FA">
        <w:rPr>
          <w:rFonts w:cs="Arial"/>
          <w:color w:val="000000"/>
          <w:sz w:val="24"/>
          <w:szCs w:val="24"/>
        </w:rPr>
        <w:t>1807933</w:t>
      </w:r>
    </w:p>
    <w:p w14:paraId="4465780F" w14:textId="4342B2DC" w:rsidR="00547A96" w:rsidRPr="008C4D7E" w:rsidRDefault="00452C30" w:rsidP="00547A96">
      <w:pPr>
        <w:pStyle w:val="Header"/>
        <w:rPr>
          <w:noProof w:val="0"/>
          <w:lang w:val="en-GB"/>
        </w:rPr>
      </w:pPr>
      <w:r>
        <w:rPr>
          <w:rFonts w:eastAsia="SimSun"/>
          <w:sz w:val="24"/>
          <w:szCs w:val="24"/>
          <w:lang w:eastAsia="zh-CN"/>
        </w:rPr>
        <w:t>Busan</w:t>
      </w:r>
      <w:r w:rsidR="00547A96" w:rsidRPr="002E7CB7">
        <w:rPr>
          <w:rFonts w:eastAsia="SimSun"/>
          <w:sz w:val="24"/>
          <w:szCs w:val="24"/>
          <w:lang w:eastAsia="zh-CN"/>
        </w:rPr>
        <w:t xml:space="preserve">, </w:t>
      </w:r>
      <w:r>
        <w:rPr>
          <w:rFonts w:eastAsia="SimSun"/>
          <w:sz w:val="24"/>
          <w:szCs w:val="24"/>
          <w:lang w:eastAsia="zh-CN"/>
        </w:rPr>
        <w:t>South Korea</w:t>
      </w:r>
      <w:r w:rsidR="00547A96" w:rsidRPr="002E7CB7">
        <w:rPr>
          <w:rFonts w:eastAsia="SimSun"/>
          <w:sz w:val="24"/>
          <w:szCs w:val="24"/>
          <w:lang w:eastAsia="zh-CN"/>
        </w:rPr>
        <w:t xml:space="preserve">, </w:t>
      </w:r>
      <w:r>
        <w:rPr>
          <w:rFonts w:eastAsia="SimSun"/>
          <w:sz w:val="24"/>
          <w:szCs w:val="24"/>
          <w:lang w:eastAsia="zh-CN"/>
        </w:rPr>
        <w:t>21</w:t>
      </w:r>
      <w:r>
        <w:rPr>
          <w:rFonts w:eastAsia="SimSun"/>
          <w:sz w:val="24"/>
          <w:szCs w:val="24"/>
          <w:vertAlign w:val="superscript"/>
          <w:lang w:eastAsia="zh-CN"/>
        </w:rPr>
        <w:t>st</w:t>
      </w:r>
      <w:r w:rsidR="00547A96" w:rsidRPr="002E7CB7">
        <w:rPr>
          <w:rFonts w:eastAsia="SimSun"/>
          <w:sz w:val="24"/>
          <w:szCs w:val="24"/>
          <w:lang w:eastAsia="zh-CN"/>
        </w:rPr>
        <w:t>– 2</w:t>
      </w:r>
      <w:r>
        <w:rPr>
          <w:rFonts w:eastAsia="SimSun"/>
          <w:sz w:val="24"/>
          <w:szCs w:val="24"/>
          <w:lang w:eastAsia="zh-CN"/>
        </w:rPr>
        <w:t>5</w:t>
      </w:r>
      <w:r w:rsidR="002E207E" w:rsidRPr="002E207E">
        <w:rPr>
          <w:rFonts w:eastAsia="SimSun"/>
          <w:sz w:val="24"/>
          <w:szCs w:val="24"/>
          <w:vertAlign w:val="superscript"/>
          <w:lang w:eastAsia="zh-CN"/>
        </w:rPr>
        <w:t>th</w:t>
      </w:r>
      <w:r w:rsidR="003B3761">
        <w:rPr>
          <w:rFonts w:eastAsia="SimSun"/>
          <w:sz w:val="24"/>
          <w:szCs w:val="24"/>
          <w:lang w:eastAsia="zh-CN"/>
        </w:rPr>
        <w:t xml:space="preserve"> </w:t>
      </w:r>
      <w:r>
        <w:rPr>
          <w:rFonts w:eastAsia="SimSun"/>
          <w:sz w:val="24"/>
          <w:szCs w:val="24"/>
          <w:lang w:eastAsia="zh-CN"/>
        </w:rPr>
        <w:t>May</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56E06CBB"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34696">
        <w:rPr>
          <w:rFonts w:ascii="Arial" w:hAnsi="Arial"/>
          <w:sz w:val="24"/>
          <w:lang w:val="en-US"/>
        </w:rPr>
        <w:t>5.</w:t>
      </w:r>
      <w:r w:rsidR="0025350C">
        <w:rPr>
          <w:rFonts w:ascii="Arial" w:hAnsi="Arial"/>
          <w:sz w:val="24"/>
          <w:lang w:val="en-US"/>
        </w:rPr>
        <w:t>8</w:t>
      </w:r>
      <w:r w:rsidR="00E34696">
        <w:rPr>
          <w:rFonts w:ascii="Arial" w:hAnsi="Arial"/>
          <w:sz w:val="24"/>
          <w:lang w:val="en-US"/>
        </w:rPr>
        <w:t>.2</w:t>
      </w:r>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36C92DFB"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C2114" w:rsidRPr="008C2114">
        <w:rPr>
          <w:rFonts w:ascii="Arial" w:hAnsi="Arial"/>
          <w:sz w:val="24"/>
          <w:lang w:val="en-US"/>
        </w:rPr>
        <w:t xml:space="preserve">RRM requirement </w:t>
      </w:r>
      <w:r w:rsidR="00B46810">
        <w:rPr>
          <w:rFonts w:ascii="Arial" w:hAnsi="Arial"/>
          <w:sz w:val="24"/>
          <w:lang w:val="en-US"/>
        </w:rPr>
        <w:t>under</w:t>
      </w:r>
      <w:r w:rsidR="008C2114" w:rsidRPr="008C2114">
        <w:rPr>
          <w:rFonts w:ascii="Arial" w:hAnsi="Arial"/>
          <w:sz w:val="24"/>
          <w:lang w:val="en-US"/>
        </w:rPr>
        <w:t xml:space="preserve"> IDC interference from LAA WiFi Hardware Sharing</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58D7EA5F" w14:textId="127AFB39" w:rsidR="009663A1" w:rsidRDefault="001A31A0" w:rsidP="0023429A">
      <w:pPr>
        <w:spacing w:line="276" w:lineRule="auto"/>
        <w:rPr>
          <w:lang w:val="en-US"/>
        </w:rPr>
      </w:pPr>
      <w:r>
        <w:rPr>
          <w:lang w:val="en-US"/>
        </w:rPr>
        <w:t xml:space="preserve">In this contribution, </w:t>
      </w:r>
      <w:r w:rsidR="00D47523">
        <w:rPr>
          <w:lang w:val="en-US"/>
        </w:rPr>
        <w:t xml:space="preserve">we </w:t>
      </w:r>
      <w:r w:rsidR="00FE28E8">
        <w:rPr>
          <w:lang w:val="en-US"/>
        </w:rPr>
        <w:t xml:space="preserve">discuss a way-forward to close the </w:t>
      </w:r>
      <w:r w:rsidR="00015B79">
        <w:rPr>
          <w:lang w:val="en-US"/>
        </w:rPr>
        <w:t xml:space="preserve">RAN4 </w:t>
      </w:r>
      <w:r w:rsidR="00FE28E8">
        <w:rPr>
          <w:lang w:val="en-US"/>
        </w:rPr>
        <w:t xml:space="preserve">discussion on the RRM </w:t>
      </w:r>
      <w:r w:rsidR="00015B79">
        <w:rPr>
          <w:lang w:val="en-US"/>
        </w:rPr>
        <w:t xml:space="preserve">requirement </w:t>
      </w:r>
      <w:r w:rsidR="00FE28E8">
        <w:rPr>
          <w:lang w:val="en-US"/>
        </w:rPr>
        <w:t>in the presence of IDC interference caused by hardware sharing problem.</w:t>
      </w:r>
    </w:p>
    <w:p w14:paraId="6E472E14" w14:textId="450ECD27" w:rsidR="00A560FB" w:rsidRDefault="00217F08" w:rsidP="002B5E9D">
      <w:pPr>
        <w:pStyle w:val="Heading1"/>
        <w:rPr>
          <w:lang w:val="en-US"/>
        </w:rPr>
      </w:pPr>
      <w:r>
        <w:rPr>
          <w:lang w:val="en-US"/>
        </w:rPr>
        <w:t>Discussion</w:t>
      </w:r>
    </w:p>
    <w:p w14:paraId="717B44FA" w14:textId="20EFD5D6" w:rsidR="00A0417B" w:rsidRDefault="00FE28E8" w:rsidP="00FE28E8">
      <w:pPr>
        <w:rPr>
          <w:lang w:val="en-US"/>
        </w:rPr>
      </w:pPr>
      <w:r>
        <w:rPr>
          <w:lang w:val="en-US"/>
        </w:rPr>
        <w:t xml:space="preserve">RAN4 has been discussing the RRM requirement impact for LAA SCell when it is affected by IDC interference caused by hardware sharing. </w:t>
      </w:r>
      <w:r w:rsidR="007A6687">
        <w:rPr>
          <w:lang w:val="en-US"/>
        </w:rPr>
        <w:t xml:space="preserve">So far, RAN4 agreed that RRM requirement should be relaxed in the phase 2 of IDC problem caused by hardware sharing. However, RAN4 still needs to conclude the RRM requirement in the phase 3. </w:t>
      </w:r>
    </w:p>
    <w:p w14:paraId="7CF6F4DC" w14:textId="469A7FC7" w:rsidR="007A6687" w:rsidRDefault="00A0417B" w:rsidP="00FE28E8">
      <w:pPr>
        <w:rPr>
          <w:lang w:val="en-US"/>
        </w:rPr>
      </w:pPr>
      <w:r>
        <w:rPr>
          <w:lang w:val="en-US"/>
        </w:rPr>
        <w:t xml:space="preserve">From the </w:t>
      </w:r>
      <w:r w:rsidR="007A6687">
        <w:rPr>
          <w:lang w:val="en-US"/>
        </w:rPr>
        <w:t xml:space="preserve">definition </w:t>
      </w:r>
      <w:r>
        <w:rPr>
          <w:lang w:val="en-US"/>
        </w:rPr>
        <w:t xml:space="preserve">of the phase 3 </w:t>
      </w:r>
      <w:r w:rsidR="007A6687">
        <w:rPr>
          <w:lang w:val="en-US"/>
        </w:rPr>
        <w:t xml:space="preserve">in TS36.300, </w:t>
      </w:r>
      <w:r w:rsidRPr="00A0417B">
        <w:rPr>
          <w:b/>
          <w:lang w:val="en-US"/>
        </w:rPr>
        <w:t>“</w:t>
      </w:r>
      <w:r w:rsidRPr="00A0417B">
        <w:rPr>
          <w:b/>
          <w:i/>
        </w:rPr>
        <w:t xml:space="preserve">Phase 3: </w:t>
      </w:r>
      <w:r w:rsidRPr="00A0417B">
        <w:rPr>
          <w:b/>
          <w:i/>
          <w:lang w:eastAsia="zh-CN"/>
        </w:rPr>
        <w:t xml:space="preserve">The </w:t>
      </w:r>
      <w:r w:rsidRPr="00A0417B">
        <w:rPr>
          <w:b/>
          <w:i/>
        </w:rPr>
        <w:t xml:space="preserve">eNB has provided </w:t>
      </w:r>
      <w:r w:rsidRPr="00A0417B">
        <w:rPr>
          <w:b/>
          <w:i/>
          <w:lang w:eastAsia="zh-CN"/>
        </w:rPr>
        <w:t xml:space="preserve">a </w:t>
      </w:r>
      <w:r w:rsidRPr="00A0417B">
        <w:rPr>
          <w:b/>
          <w:i/>
        </w:rPr>
        <w:t xml:space="preserve">solution </w:t>
      </w:r>
      <w:r w:rsidRPr="00A0417B">
        <w:rPr>
          <w:b/>
          <w:i/>
          <w:lang w:eastAsia="zh-CN"/>
        </w:rPr>
        <w:t xml:space="preserve">that </w:t>
      </w:r>
      <w:r w:rsidRPr="00A0417B">
        <w:rPr>
          <w:b/>
          <w:i/>
        </w:rPr>
        <w:t>solve</w:t>
      </w:r>
      <w:r w:rsidRPr="00A0417B">
        <w:rPr>
          <w:b/>
          <w:i/>
          <w:lang w:eastAsia="zh-CN"/>
        </w:rPr>
        <w:t>d</w:t>
      </w:r>
      <w:r w:rsidRPr="00A0417B">
        <w:rPr>
          <w:b/>
          <w:i/>
        </w:rPr>
        <w:t xml:space="preserve"> the </w:t>
      </w:r>
      <w:r w:rsidRPr="00A0417B">
        <w:rPr>
          <w:b/>
          <w:i/>
          <w:lang w:eastAsia="zh-CN"/>
        </w:rPr>
        <w:t>IDC</w:t>
      </w:r>
      <w:r w:rsidRPr="00A0417B">
        <w:rPr>
          <w:b/>
          <w:i/>
        </w:rPr>
        <w:t xml:space="preserve"> interference to </w:t>
      </w:r>
      <w:r w:rsidRPr="00A0417B">
        <w:rPr>
          <w:b/>
          <w:i/>
          <w:lang w:eastAsia="zh-CN"/>
        </w:rPr>
        <w:t xml:space="preserve">the </w:t>
      </w:r>
      <w:r w:rsidRPr="00A0417B">
        <w:rPr>
          <w:b/>
          <w:i/>
        </w:rPr>
        <w:t>UE</w:t>
      </w:r>
      <w:r w:rsidRPr="00A0417B">
        <w:rPr>
          <w:b/>
          <w:i/>
        </w:rPr>
        <w:t>”</w:t>
      </w:r>
      <w:r w:rsidRPr="00A0417B">
        <w:rPr>
          <w:b/>
        </w:rPr>
        <w:t>,</w:t>
      </w:r>
      <w:r w:rsidRPr="00A0417B">
        <w:t xml:space="preserve"> </w:t>
      </w:r>
      <w:r w:rsidR="007A6687">
        <w:rPr>
          <w:lang w:val="en-US"/>
        </w:rPr>
        <w:t xml:space="preserve">two conditions </w:t>
      </w:r>
      <w:r>
        <w:rPr>
          <w:lang w:val="en-US"/>
        </w:rPr>
        <w:t xml:space="preserve">must </w:t>
      </w:r>
      <w:r w:rsidR="007A6687">
        <w:rPr>
          <w:lang w:val="en-US"/>
        </w:rPr>
        <w:t>be satisfied</w:t>
      </w:r>
      <w:r>
        <w:rPr>
          <w:lang w:val="en-US"/>
        </w:rPr>
        <w:t xml:space="preserve"> </w:t>
      </w:r>
      <w:proofErr w:type="gramStart"/>
      <w:r>
        <w:rPr>
          <w:lang w:val="en-US"/>
        </w:rPr>
        <w:t>in order for</w:t>
      </w:r>
      <w:proofErr w:type="gramEnd"/>
      <w:r>
        <w:rPr>
          <w:lang w:val="en-US"/>
        </w:rPr>
        <w:t xml:space="preserve"> the phase 3 to exist</w:t>
      </w:r>
      <w:r w:rsidR="007A6687">
        <w:rPr>
          <w:lang w:val="en-US"/>
        </w:rPr>
        <w:t>:</w:t>
      </w:r>
    </w:p>
    <w:p w14:paraId="5F5DEAAB" w14:textId="316E0F47" w:rsidR="007A6687" w:rsidRPr="007A6687" w:rsidRDefault="007A6687" w:rsidP="007A6687">
      <w:pPr>
        <w:pStyle w:val="ListParagraph"/>
        <w:numPr>
          <w:ilvl w:val="0"/>
          <w:numId w:val="29"/>
        </w:numPr>
        <w:rPr>
          <w:rFonts w:eastAsia="MS Mincho"/>
          <w:sz w:val="20"/>
          <w:szCs w:val="20"/>
        </w:rPr>
      </w:pPr>
      <w:r w:rsidRPr="007A6687">
        <w:rPr>
          <w:rFonts w:eastAsia="MS Mincho"/>
          <w:sz w:val="20"/>
          <w:szCs w:val="20"/>
        </w:rPr>
        <w:t xml:space="preserve">Condition 1) eNB </w:t>
      </w:r>
      <w:r w:rsidR="00A0417B">
        <w:rPr>
          <w:rFonts w:eastAsia="MS Mincho"/>
          <w:sz w:val="20"/>
          <w:szCs w:val="20"/>
        </w:rPr>
        <w:t>should</w:t>
      </w:r>
      <w:r w:rsidRPr="007A6687">
        <w:rPr>
          <w:rFonts w:eastAsia="MS Mincho"/>
          <w:sz w:val="20"/>
          <w:szCs w:val="20"/>
        </w:rPr>
        <w:t xml:space="preserve"> provide some solution “A” in response to UE’s IDC indication</w:t>
      </w:r>
      <w:r>
        <w:rPr>
          <w:rFonts w:eastAsia="MS Mincho"/>
          <w:sz w:val="20"/>
          <w:szCs w:val="20"/>
        </w:rPr>
        <w:t>.</w:t>
      </w:r>
    </w:p>
    <w:p w14:paraId="65EA5574" w14:textId="7DF4ECEB" w:rsidR="00FE28E8" w:rsidRPr="007A6687" w:rsidRDefault="007A6687" w:rsidP="007A6687">
      <w:pPr>
        <w:pStyle w:val="ListParagraph"/>
        <w:numPr>
          <w:ilvl w:val="0"/>
          <w:numId w:val="29"/>
        </w:numPr>
        <w:rPr>
          <w:rFonts w:eastAsia="MS Mincho"/>
          <w:sz w:val="20"/>
          <w:szCs w:val="20"/>
        </w:rPr>
      </w:pPr>
      <w:r w:rsidRPr="007A6687">
        <w:rPr>
          <w:rFonts w:eastAsia="MS Mincho"/>
          <w:sz w:val="20"/>
          <w:szCs w:val="20"/>
        </w:rPr>
        <w:t xml:space="preserve">Condition 2) The </w:t>
      </w:r>
      <w:r w:rsidR="00A0417B">
        <w:rPr>
          <w:rFonts w:eastAsia="MS Mincho"/>
          <w:sz w:val="20"/>
          <w:szCs w:val="20"/>
        </w:rPr>
        <w:t xml:space="preserve">provided </w:t>
      </w:r>
      <w:r w:rsidRPr="007A6687">
        <w:rPr>
          <w:rFonts w:eastAsia="MS Mincho"/>
          <w:sz w:val="20"/>
          <w:szCs w:val="20"/>
        </w:rPr>
        <w:t>solution “A” should resolve the IDC interference to the UE.</w:t>
      </w:r>
    </w:p>
    <w:p w14:paraId="6B47C528" w14:textId="2BE4459F" w:rsidR="007A6687" w:rsidRDefault="007A6687" w:rsidP="00A0417B"/>
    <w:p w14:paraId="6F4FB89B" w14:textId="2B8E9258" w:rsidR="009548D8" w:rsidRPr="009548D8" w:rsidRDefault="009548D8" w:rsidP="00A0417B">
      <w:pPr>
        <w:rPr>
          <w:b/>
        </w:rPr>
      </w:pPr>
      <w:r w:rsidRPr="009548D8">
        <w:rPr>
          <w:b/>
        </w:rPr>
        <w:t xml:space="preserve">Observation 1. </w:t>
      </w:r>
      <w:proofErr w:type="gramStart"/>
      <w:r w:rsidRPr="009548D8">
        <w:rPr>
          <w:b/>
        </w:rPr>
        <w:t>In order for</w:t>
      </w:r>
      <w:proofErr w:type="gramEnd"/>
      <w:r w:rsidRPr="009548D8">
        <w:rPr>
          <w:b/>
        </w:rPr>
        <w:t xml:space="preserve"> the phase 3</w:t>
      </w:r>
      <w:r>
        <w:rPr>
          <w:b/>
        </w:rPr>
        <w:t xml:space="preserve"> of IDC problem</w:t>
      </w:r>
      <w:r w:rsidRPr="009548D8">
        <w:rPr>
          <w:b/>
        </w:rPr>
        <w:t xml:space="preserve"> to exist, </w:t>
      </w:r>
      <w:r w:rsidRPr="009548D8">
        <w:rPr>
          <w:b/>
          <w:lang w:val="en-US"/>
        </w:rPr>
        <w:t xml:space="preserve">eNB </w:t>
      </w:r>
      <w:r w:rsidRPr="009548D8">
        <w:rPr>
          <w:b/>
        </w:rPr>
        <w:t>should</w:t>
      </w:r>
      <w:r w:rsidRPr="009548D8">
        <w:rPr>
          <w:b/>
          <w:lang w:val="en-US"/>
        </w:rPr>
        <w:t xml:space="preserve"> provide </w:t>
      </w:r>
      <w:r w:rsidRPr="009548D8">
        <w:rPr>
          <w:b/>
        </w:rPr>
        <w:t>some</w:t>
      </w:r>
      <w:r w:rsidRPr="009548D8">
        <w:rPr>
          <w:b/>
          <w:lang w:val="en-US"/>
        </w:rPr>
        <w:t xml:space="preserve"> solution </w:t>
      </w:r>
      <w:r w:rsidRPr="009548D8">
        <w:rPr>
          <w:b/>
        </w:rPr>
        <w:t xml:space="preserve">“A” </w:t>
      </w:r>
      <w:r w:rsidRPr="009548D8">
        <w:rPr>
          <w:b/>
          <w:lang w:val="en-US"/>
        </w:rPr>
        <w:t>in response to UE’s IDC indication</w:t>
      </w:r>
      <w:r w:rsidRPr="009548D8">
        <w:rPr>
          <w:b/>
          <w:lang w:val="en-US"/>
        </w:rPr>
        <w:t xml:space="preserve">, and the provided solution “A” </w:t>
      </w:r>
      <w:r w:rsidRPr="009548D8">
        <w:rPr>
          <w:b/>
          <w:lang w:val="en-US"/>
        </w:rPr>
        <w:t>should resolve the IDC interference to the UE</w:t>
      </w:r>
      <w:r w:rsidRPr="009548D8">
        <w:rPr>
          <w:b/>
          <w:lang w:val="en-US"/>
        </w:rPr>
        <w:t>.</w:t>
      </w:r>
    </w:p>
    <w:p w14:paraId="4B1A91C1" w14:textId="77777777" w:rsidR="00A0417B" w:rsidRDefault="00A0417B" w:rsidP="00A0417B">
      <w:r>
        <w:t xml:space="preserve">In order to check whether Condition 2) can be satified in case of IDC problem caused by hardware sharing, RAN4 sent </w:t>
      </w:r>
      <w:proofErr w:type="gramStart"/>
      <w:r>
        <w:t>an</w:t>
      </w:r>
      <w:proofErr w:type="gramEnd"/>
      <w:r>
        <w:t xml:space="preserve"> LS to RAN2 asking for more information about what solution is available in eNB and can be provided in response to the UE’s IDC indication with hardware sharing problem [1]. In response, RAN2 has provided a list of potential solutions that can be provided in response to the UE’s IDC indication [2]. </w:t>
      </w:r>
    </w:p>
    <w:p w14:paraId="04890EED" w14:textId="7941ABD2" w:rsidR="00A0417B" w:rsidRDefault="00A0417B" w:rsidP="00A0417B">
      <w:r>
        <w:t>However, as discussed in [3], the only solution that can satify the Condition 2) is to deconfigure the affected LAA Scell, and for all other solutions discussed in [2] the IDC interference caused by hardware sharing cannot be resolved by the solution provided by the eNB.</w:t>
      </w:r>
    </w:p>
    <w:p w14:paraId="07D06EC0" w14:textId="322ACF76" w:rsidR="00D300A4" w:rsidRDefault="00A0417B" w:rsidP="00A0417B">
      <w:r>
        <w:t xml:space="preserve">When the affected LAA Scell is deconfigured, </w:t>
      </w:r>
      <w:r w:rsidR="00D300A4">
        <w:t xml:space="preserve">there no longer exists an LAA Scell to which the RRM requirement can be applied. For all other cases, eNB solution cannot resolve the IDC interference caused by hardware sharing and hence the very existence of phase 3 is questionable. </w:t>
      </w:r>
    </w:p>
    <w:p w14:paraId="6A8EBB11" w14:textId="3FD4ED29" w:rsidR="009548D8" w:rsidRPr="009548D8" w:rsidRDefault="009548D8" w:rsidP="009548D8">
      <w:pPr>
        <w:rPr>
          <w:b/>
        </w:rPr>
      </w:pPr>
      <w:r w:rsidRPr="009548D8">
        <w:rPr>
          <w:b/>
        </w:rPr>
        <w:t xml:space="preserve">Observation </w:t>
      </w:r>
      <w:r>
        <w:rPr>
          <w:b/>
        </w:rPr>
        <w:t>2</w:t>
      </w:r>
      <w:r w:rsidRPr="009548D8">
        <w:rPr>
          <w:b/>
        </w:rPr>
        <w:t xml:space="preserve">. </w:t>
      </w:r>
      <w:r>
        <w:rPr>
          <w:b/>
        </w:rPr>
        <w:t xml:space="preserve">None of the candidate solutions that eNB may provide in response to the UE’s IDC indication </w:t>
      </w:r>
      <w:r>
        <w:rPr>
          <w:b/>
          <w:lang w:val="en-US"/>
        </w:rPr>
        <w:t xml:space="preserve">can </w:t>
      </w:r>
      <w:r w:rsidRPr="009548D8">
        <w:rPr>
          <w:b/>
          <w:lang w:val="en-US"/>
        </w:rPr>
        <w:t xml:space="preserve">resolve the IDC interference </w:t>
      </w:r>
      <w:r>
        <w:rPr>
          <w:b/>
          <w:lang w:val="en-US"/>
        </w:rPr>
        <w:t>caused by hardware sharing, except for deconfiguring the affected LAA SCell.</w:t>
      </w:r>
    </w:p>
    <w:p w14:paraId="13179626" w14:textId="212EE7B2" w:rsidR="00D300A4" w:rsidRDefault="00D300A4" w:rsidP="00A0417B">
      <w:r>
        <w:t>Note that independent of the solution provided by eNB, i</w:t>
      </w:r>
      <w:r>
        <w:t xml:space="preserve">t is possible that </w:t>
      </w:r>
      <w:r>
        <w:t>the hardware sharing problem may disappear by itself, e.g., the user re-selected a different WiFi AP running on a frequency band that no longer causes IDC hardware sharing problem to the LAA Scell. When such event happens, LAA Scell becomes IDC-interference-free</w:t>
      </w:r>
      <w:r w:rsidR="000A75AB">
        <w:t xml:space="preserve"> again</w:t>
      </w:r>
      <w:r>
        <w:t xml:space="preserve">, and UE should be able to perform any necessary RRM/CSI </w:t>
      </w:r>
      <w:r w:rsidR="000A75AB">
        <w:t>related measurement as defined per standard. However, this is purely an opportunistic event</w:t>
      </w:r>
      <w:r w:rsidR="00CA6966">
        <w:t xml:space="preserve"> </w:t>
      </w:r>
      <w:r w:rsidR="009548D8">
        <w:t>not under control</w:t>
      </w:r>
      <w:r w:rsidR="00CA6966">
        <w:t xml:space="preserve"> of the LTE eNB/UE</w:t>
      </w:r>
      <w:r w:rsidR="000A75AB">
        <w:t>, and it will be largely misleading to call this as</w:t>
      </w:r>
      <w:r w:rsidR="00CA6966">
        <w:t xml:space="preserve"> “phase 3”.</w:t>
      </w:r>
    </w:p>
    <w:p w14:paraId="40183856" w14:textId="26E0CE82" w:rsidR="009548D8" w:rsidRDefault="009548D8" w:rsidP="009548D8">
      <w:pPr>
        <w:rPr>
          <w:b/>
          <w:lang w:val="en-US"/>
        </w:rPr>
      </w:pPr>
      <w:r w:rsidRPr="009548D8">
        <w:rPr>
          <w:b/>
        </w:rPr>
        <w:lastRenderedPageBreak/>
        <w:t xml:space="preserve">Observation </w:t>
      </w:r>
      <w:r w:rsidRPr="009548D8">
        <w:rPr>
          <w:b/>
        </w:rPr>
        <w:t>3</w:t>
      </w:r>
      <w:r w:rsidRPr="009548D8">
        <w:rPr>
          <w:b/>
        </w:rPr>
        <w:t xml:space="preserve">. </w:t>
      </w:r>
      <w:r w:rsidRPr="009548D8">
        <w:rPr>
          <w:b/>
        </w:rPr>
        <w:t>I</w:t>
      </w:r>
      <w:r w:rsidRPr="009548D8">
        <w:rPr>
          <w:b/>
        </w:rPr>
        <w:t>ndependent of the solution provided by eNB, it is possible that the hardware sharing problem may disappear by itself</w:t>
      </w:r>
      <w:r>
        <w:rPr>
          <w:b/>
          <w:lang w:val="en-US"/>
        </w:rPr>
        <w:t xml:space="preserve">, e.g., the user reselects the WiFi AP that runs at a different frequency that does not cause the IDC problem anymore. </w:t>
      </w:r>
    </w:p>
    <w:p w14:paraId="4DCA35A7" w14:textId="77777777" w:rsidR="007A3A7F" w:rsidRDefault="009548D8" w:rsidP="009548D8">
      <w:pPr>
        <w:rPr>
          <w:b/>
          <w:lang w:val="en-US"/>
        </w:rPr>
      </w:pPr>
      <w:r w:rsidRPr="009548D8">
        <w:rPr>
          <w:b/>
        </w:rPr>
        <w:t xml:space="preserve">Observation </w:t>
      </w:r>
      <w:r>
        <w:rPr>
          <w:b/>
        </w:rPr>
        <w:t>4</w:t>
      </w:r>
      <w:r w:rsidRPr="009548D8">
        <w:rPr>
          <w:b/>
        </w:rPr>
        <w:t xml:space="preserve">. </w:t>
      </w:r>
      <w:r>
        <w:rPr>
          <w:b/>
        </w:rPr>
        <w:t>When the IDC interference</w:t>
      </w:r>
      <w:r>
        <w:rPr>
          <w:b/>
          <w:lang w:val="en-US"/>
        </w:rPr>
        <w:t xml:space="preserve"> caused by hardware sharing disappears by itself, UE should be able to perform any necessary RRM/CSI related measurement as per RAN4 requirement. </w:t>
      </w:r>
    </w:p>
    <w:p w14:paraId="7E38E17B" w14:textId="1322A2A1" w:rsidR="009548D8" w:rsidRPr="009548D8" w:rsidRDefault="007A3A7F" w:rsidP="009548D8">
      <w:pPr>
        <w:rPr>
          <w:b/>
        </w:rPr>
      </w:pPr>
      <w:r>
        <w:rPr>
          <w:b/>
          <w:lang w:val="en-US"/>
        </w:rPr>
        <w:t>Proposal 1. The event that IDC problem disappears by itself should not</w:t>
      </w:r>
      <w:r w:rsidR="009548D8">
        <w:rPr>
          <w:b/>
          <w:lang w:val="en-US"/>
        </w:rPr>
        <w:t xml:space="preserve"> be confused with “Phase 3</w:t>
      </w:r>
      <w:r w:rsidR="00AF516B">
        <w:rPr>
          <w:b/>
          <w:lang w:val="en-US"/>
        </w:rPr>
        <w:t xml:space="preserve"> of IDC problem”</w:t>
      </w:r>
      <w:r>
        <w:rPr>
          <w:b/>
          <w:lang w:val="en-US"/>
        </w:rPr>
        <w:t xml:space="preserve"> since </w:t>
      </w:r>
      <w:r>
        <w:rPr>
          <w:b/>
          <w:lang w:val="en-US"/>
        </w:rPr>
        <w:t>the LTE eNB/UE</w:t>
      </w:r>
      <w:r>
        <w:rPr>
          <w:b/>
          <w:lang w:val="en-US"/>
        </w:rPr>
        <w:t xml:space="preserve"> has no control over such event, i.e., the event is purely opportunistic and not a consequence of the solution provided by eNB.</w:t>
      </w:r>
    </w:p>
    <w:p w14:paraId="2BE9B6D8" w14:textId="01F80A81" w:rsidR="009548D8" w:rsidRDefault="00565533" w:rsidP="00A0417B">
      <w:r>
        <w:t>Having the above said, we propose to conclude the RAN4 discussion on the RRM requirement for LAA Scell affected by the IDC interference caused by hardware sharing as follows.</w:t>
      </w:r>
    </w:p>
    <w:p w14:paraId="2BCF1A35" w14:textId="0C981EF1" w:rsidR="00565533" w:rsidRPr="00591D8C" w:rsidRDefault="00565533" w:rsidP="00A0417B">
      <w:pPr>
        <w:rPr>
          <w:b/>
        </w:rPr>
      </w:pPr>
      <w:r w:rsidRPr="00591D8C">
        <w:rPr>
          <w:b/>
        </w:rPr>
        <w:t xml:space="preserve">Proposal 2. </w:t>
      </w:r>
      <w:r w:rsidR="00591D8C">
        <w:rPr>
          <w:b/>
        </w:rPr>
        <w:t>During the p</w:t>
      </w:r>
      <w:r w:rsidRPr="00591D8C">
        <w:rPr>
          <w:b/>
        </w:rPr>
        <w:t>hase 2 of IDC problem caused by hardware sharing problem, RRM/CSI requirement of the affected LAA Scell should be relaxed (</w:t>
      </w:r>
      <w:r w:rsidR="00591D8C">
        <w:rPr>
          <w:b/>
        </w:rPr>
        <w:t>a</w:t>
      </w:r>
      <w:r w:rsidRPr="00591D8C">
        <w:rPr>
          <w:b/>
        </w:rPr>
        <w:t>lready agreed)</w:t>
      </w:r>
    </w:p>
    <w:p w14:paraId="51B799FC" w14:textId="1B03BB16" w:rsidR="00565533" w:rsidRPr="00591D8C" w:rsidRDefault="00565533" w:rsidP="00565533">
      <w:pPr>
        <w:rPr>
          <w:b/>
        </w:rPr>
      </w:pPr>
      <w:r w:rsidRPr="00591D8C">
        <w:rPr>
          <w:b/>
        </w:rPr>
        <w:t xml:space="preserve">Proposal </w:t>
      </w:r>
      <w:r w:rsidRPr="00591D8C">
        <w:rPr>
          <w:b/>
        </w:rPr>
        <w:t>3</w:t>
      </w:r>
      <w:r w:rsidRPr="00591D8C">
        <w:rPr>
          <w:b/>
        </w:rPr>
        <w:t xml:space="preserve">. </w:t>
      </w:r>
      <w:r w:rsidR="00591D8C" w:rsidRPr="00591D8C">
        <w:rPr>
          <w:b/>
        </w:rPr>
        <w:t xml:space="preserve">From RAN4 perspective, </w:t>
      </w:r>
      <w:r w:rsidR="00591D8C">
        <w:rPr>
          <w:b/>
        </w:rPr>
        <w:t xml:space="preserve">the </w:t>
      </w:r>
      <w:r w:rsidR="00591D8C" w:rsidRPr="00591D8C">
        <w:rPr>
          <w:b/>
        </w:rPr>
        <w:t xml:space="preserve">phase 3 of IDC problem does not exist when </w:t>
      </w:r>
      <w:r w:rsidR="00591D8C">
        <w:rPr>
          <w:b/>
        </w:rPr>
        <w:t xml:space="preserve">the </w:t>
      </w:r>
      <w:r w:rsidR="00591D8C" w:rsidRPr="00591D8C">
        <w:rPr>
          <w:b/>
        </w:rPr>
        <w:t>IDC problem is caused by hardware sharing problem</w:t>
      </w:r>
      <w:proofErr w:type="gramStart"/>
      <w:r w:rsidR="00591D8C">
        <w:rPr>
          <w:b/>
        </w:rPr>
        <w:t xml:space="preserve">. </w:t>
      </w:r>
      <w:proofErr w:type="gramEnd"/>
      <w:r w:rsidR="00591D8C">
        <w:rPr>
          <w:b/>
        </w:rPr>
        <w:t>Accordingly</w:t>
      </w:r>
      <w:r w:rsidR="00591D8C" w:rsidRPr="00591D8C">
        <w:rPr>
          <w:b/>
        </w:rPr>
        <w:t xml:space="preserve">, </w:t>
      </w:r>
      <w:r w:rsidR="00591D8C">
        <w:rPr>
          <w:b/>
        </w:rPr>
        <w:t xml:space="preserve">RAN4 will not specify any </w:t>
      </w:r>
      <w:r w:rsidR="00591D8C" w:rsidRPr="00591D8C">
        <w:rPr>
          <w:b/>
        </w:rPr>
        <w:t>RRM/CSI requirement</w:t>
      </w:r>
      <w:r w:rsidR="00591D8C">
        <w:rPr>
          <w:b/>
        </w:rPr>
        <w:t xml:space="preserve"> for LAA Scell related to the phase 3 of IDC problem caused by hardward sharing.</w:t>
      </w:r>
      <w:bookmarkStart w:id="0" w:name="_GoBack"/>
      <w:bookmarkEnd w:id="0"/>
    </w:p>
    <w:p w14:paraId="13E1E16E" w14:textId="6B25699B" w:rsidR="00565533" w:rsidRPr="00591D8C" w:rsidRDefault="00565533" w:rsidP="00A0417B">
      <w:pPr>
        <w:rPr>
          <w:b/>
        </w:rPr>
      </w:pPr>
      <w:r w:rsidRPr="00591D8C">
        <w:rPr>
          <w:b/>
        </w:rPr>
        <w:t xml:space="preserve">Proposal 4. </w:t>
      </w:r>
      <w:r w:rsidR="00591D8C" w:rsidRPr="00591D8C">
        <w:rPr>
          <w:b/>
        </w:rPr>
        <w:t xml:space="preserve">It is possible that </w:t>
      </w:r>
      <w:r w:rsidRPr="00591D8C">
        <w:rPr>
          <w:b/>
        </w:rPr>
        <w:t xml:space="preserve">the IDC problem caused by hardware sharing </w:t>
      </w:r>
      <w:r w:rsidR="00591D8C" w:rsidRPr="00591D8C">
        <w:rPr>
          <w:b/>
        </w:rPr>
        <w:t xml:space="preserve">autonomously </w:t>
      </w:r>
      <w:r w:rsidRPr="00591D8C">
        <w:rPr>
          <w:b/>
        </w:rPr>
        <w:t>disappears after the UE send</w:t>
      </w:r>
      <w:r w:rsidR="00591D8C">
        <w:rPr>
          <w:b/>
        </w:rPr>
        <w:t>s</w:t>
      </w:r>
      <w:r w:rsidRPr="00591D8C">
        <w:rPr>
          <w:b/>
        </w:rPr>
        <w:t xml:space="preserve"> the IDC indication with hardware sharing problem</w:t>
      </w:r>
      <w:r w:rsidR="00591D8C" w:rsidRPr="00591D8C">
        <w:rPr>
          <w:b/>
        </w:rPr>
        <w:t>. In such event,</w:t>
      </w:r>
      <w:r w:rsidRPr="00591D8C">
        <w:rPr>
          <w:b/>
        </w:rPr>
        <w:t xml:space="preserve"> UE should be able to meet the RRM/CSI requirement for the LAA Scell</w:t>
      </w:r>
      <w:r w:rsidR="00591D8C">
        <w:rPr>
          <w:b/>
        </w:rPr>
        <w:t xml:space="preserve"> without relaxation.</w:t>
      </w:r>
    </w:p>
    <w:p w14:paraId="4E05D0BC" w14:textId="77777777" w:rsidR="008A04DF" w:rsidRDefault="008A04DF" w:rsidP="00BD4AE8"/>
    <w:p w14:paraId="0DBD37CB" w14:textId="77777777" w:rsidR="00B836CB" w:rsidRDefault="00C54ACD" w:rsidP="00B836CB">
      <w:pPr>
        <w:pStyle w:val="Heading1"/>
        <w:rPr>
          <w:lang w:val="en-US"/>
        </w:rPr>
      </w:pPr>
      <w:r>
        <w:rPr>
          <w:lang w:val="en-US"/>
        </w:rPr>
        <w:t>Conclusion</w:t>
      </w:r>
    </w:p>
    <w:p w14:paraId="72C764F2" w14:textId="7B8F4B3D" w:rsidR="003513AC" w:rsidRDefault="003513AC" w:rsidP="003513AC">
      <w:pPr>
        <w:spacing w:line="276" w:lineRule="auto"/>
        <w:rPr>
          <w:lang w:val="en-US"/>
        </w:rPr>
      </w:pPr>
      <w:r>
        <w:rPr>
          <w:lang w:val="en-US"/>
        </w:rPr>
        <w:t>In this contribution, we discuss</w:t>
      </w:r>
      <w:r>
        <w:rPr>
          <w:lang w:val="en-US"/>
        </w:rPr>
        <w:t>ed</w:t>
      </w:r>
      <w:r>
        <w:rPr>
          <w:lang w:val="en-US"/>
        </w:rPr>
        <w:t xml:space="preserve"> a way-forward to close the discussion on the RRM in the presence of IDC interference caused by hardware sharing problem.</w:t>
      </w:r>
      <w:r>
        <w:rPr>
          <w:lang w:val="en-US"/>
        </w:rPr>
        <w:t xml:space="preserve"> Observations and proposals made in this paper is summarized as follows:</w:t>
      </w:r>
    </w:p>
    <w:p w14:paraId="674EE8DC" w14:textId="77777777" w:rsidR="003513AC" w:rsidRPr="009548D8" w:rsidRDefault="003513AC" w:rsidP="003513AC">
      <w:pPr>
        <w:rPr>
          <w:b/>
        </w:rPr>
      </w:pPr>
      <w:r w:rsidRPr="009548D8">
        <w:rPr>
          <w:b/>
        </w:rPr>
        <w:t xml:space="preserve">Observation 1. </w:t>
      </w:r>
      <w:proofErr w:type="gramStart"/>
      <w:r w:rsidRPr="009548D8">
        <w:rPr>
          <w:b/>
        </w:rPr>
        <w:t>In order for</w:t>
      </w:r>
      <w:proofErr w:type="gramEnd"/>
      <w:r w:rsidRPr="009548D8">
        <w:rPr>
          <w:b/>
        </w:rPr>
        <w:t xml:space="preserve"> the phase 3</w:t>
      </w:r>
      <w:r>
        <w:rPr>
          <w:b/>
        </w:rPr>
        <w:t xml:space="preserve"> of IDC problem</w:t>
      </w:r>
      <w:r w:rsidRPr="009548D8">
        <w:rPr>
          <w:b/>
        </w:rPr>
        <w:t xml:space="preserve"> to exist, </w:t>
      </w:r>
      <w:r w:rsidRPr="009548D8">
        <w:rPr>
          <w:b/>
          <w:lang w:val="en-US"/>
        </w:rPr>
        <w:t xml:space="preserve">eNB </w:t>
      </w:r>
      <w:r w:rsidRPr="009548D8">
        <w:rPr>
          <w:b/>
        </w:rPr>
        <w:t>should</w:t>
      </w:r>
      <w:r w:rsidRPr="009548D8">
        <w:rPr>
          <w:b/>
          <w:lang w:val="en-US"/>
        </w:rPr>
        <w:t xml:space="preserve"> provide </w:t>
      </w:r>
      <w:r w:rsidRPr="009548D8">
        <w:rPr>
          <w:b/>
        </w:rPr>
        <w:t>some</w:t>
      </w:r>
      <w:r w:rsidRPr="009548D8">
        <w:rPr>
          <w:b/>
          <w:lang w:val="en-US"/>
        </w:rPr>
        <w:t xml:space="preserve"> solution </w:t>
      </w:r>
      <w:r w:rsidRPr="009548D8">
        <w:rPr>
          <w:b/>
        </w:rPr>
        <w:t xml:space="preserve">“A” </w:t>
      </w:r>
      <w:r w:rsidRPr="009548D8">
        <w:rPr>
          <w:b/>
          <w:lang w:val="en-US"/>
        </w:rPr>
        <w:t>in response to UE’s IDC indication, and the provided solution “A” should resolve the IDC interference to the UE.</w:t>
      </w:r>
    </w:p>
    <w:p w14:paraId="42556E5E" w14:textId="77777777" w:rsidR="003513AC" w:rsidRPr="009548D8" w:rsidRDefault="003513AC" w:rsidP="003513AC">
      <w:pPr>
        <w:rPr>
          <w:b/>
        </w:rPr>
      </w:pPr>
      <w:r w:rsidRPr="009548D8">
        <w:rPr>
          <w:b/>
        </w:rPr>
        <w:t xml:space="preserve">Observation </w:t>
      </w:r>
      <w:r>
        <w:rPr>
          <w:b/>
        </w:rPr>
        <w:t>2</w:t>
      </w:r>
      <w:r w:rsidRPr="009548D8">
        <w:rPr>
          <w:b/>
        </w:rPr>
        <w:t xml:space="preserve">. </w:t>
      </w:r>
      <w:r>
        <w:rPr>
          <w:b/>
        </w:rPr>
        <w:t xml:space="preserve">None of the candidate solutions that eNB may provide in response to the UE’s IDC indication </w:t>
      </w:r>
      <w:r>
        <w:rPr>
          <w:b/>
          <w:lang w:val="en-US"/>
        </w:rPr>
        <w:t xml:space="preserve">can </w:t>
      </w:r>
      <w:r w:rsidRPr="009548D8">
        <w:rPr>
          <w:b/>
          <w:lang w:val="en-US"/>
        </w:rPr>
        <w:t xml:space="preserve">resolve the IDC interference </w:t>
      </w:r>
      <w:r>
        <w:rPr>
          <w:b/>
          <w:lang w:val="en-US"/>
        </w:rPr>
        <w:t>caused by hardware sharing, except for deconfiguring the affected LAA SCell.</w:t>
      </w:r>
    </w:p>
    <w:p w14:paraId="755C52FA" w14:textId="77777777" w:rsidR="003513AC" w:rsidRDefault="003513AC" w:rsidP="003513AC">
      <w:pPr>
        <w:rPr>
          <w:b/>
          <w:lang w:val="en-US"/>
        </w:rPr>
      </w:pPr>
      <w:r w:rsidRPr="009548D8">
        <w:rPr>
          <w:b/>
        </w:rPr>
        <w:t>Observation 3. Independent of the solution provided by eNB, it is possible that the hardware sharing problem may disappear by itself</w:t>
      </w:r>
      <w:r>
        <w:rPr>
          <w:b/>
          <w:lang w:val="en-US"/>
        </w:rPr>
        <w:t xml:space="preserve">, e.g., the user reselects the WiFi AP that runs at a different frequency that does not cause the IDC problem anymore. </w:t>
      </w:r>
    </w:p>
    <w:p w14:paraId="71E836FB" w14:textId="77777777" w:rsidR="003513AC" w:rsidRDefault="003513AC" w:rsidP="003513AC">
      <w:pPr>
        <w:rPr>
          <w:b/>
          <w:lang w:val="en-US"/>
        </w:rPr>
      </w:pPr>
      <w:r w:rsidRPr="009548D8">
        <w:rPr>
          <w:b/>
        </w:rPr>
        <w:t xml:space="preserve">Observation </w:t>
      </w:r>
      <w:r>
        <w:rPr>
          <w:b/>
        </w:rPr>
        <w:t>4</w:t>
      </w:r>
      <w:r w:rsidRPr="009548D8">
        <w:rPr>
          <w:b/>
        </w:rPr>
        <w:t xml:space="preserve">. </w:t>
      </w:r>
      <w:r>
        <w:rPr>
          <w:b/>
        </w:rPr>
        <w:t>When the IDC interference</w:t>
      </w:r>
      <w:r>
        <w:rPr>
          <w:b/>
          <w:lang w:val="en-US"/>
        </w:rPr>
        <w:t xml:space="preserve"> caused by hardware sharing disappears by itself, UE should be able to perform any necessary RRM/CSI related measurement as per RAN4 requirement. </w:t>
      </w:r>
    </w:p>
    <w:p w14:paraId="74922641" w14:textId="68819720" w:rsidR="003513AC" w:rsidRPr="009548D8" w:rsidRDefault="003513AC" w:rsidP="003513AC">
      <w:pPr>
        <w:rPr>
          <w:b/>
        </w:rPr>
      </w:pPr>
      <w:r>
        <w:rPr>
          <w:b/>
          <w:lang w:val="en-US"/>
        </w:rPr>
        <w:t>Proposal 1. The event that IDC problem disappears by itself should not be confused with “Phase 3</w:t>
      </w:r>
      <w:r w:rsidR="00AF516B">
        <w:rPr>
          <w:b/>
          <w:lang w:val="en-US"/>
        </w:rPr>
        <w:t xml:space="preserve"> of IDC problem</w:t>
      </w:r>
      <w:r>
        <w:rPr>
          <w:b/>
          <w:lang w:val="en-US"/>
        </w:rPr>
        <w:t>” since the LTE eNB/UE has no control over such event, i.e., the event is purely opportunistic and not a consequence of the solution provided by eNB.</w:t>
      </w:r>
    </w:p>
    <w:p w14:paraId="2BE11B8F" w14:textId="77777777" w:rsidR="003513AC" w:rsidRPr="00591D8C" w:rsidRDefault="003513AC" w:rsidP="003513AC">
      <w:pPr>
        <w:rPr>
          <w:b/>
        </w:rPr>
      </w:pPr>
      <w:r w:rsidRPr="00591D8C">
        <w:rPr>
          <w:b/>
        </w:rPr>
        <w:t xml:space="preserve">Proposal 2. </w:t>
      </w:r>
      <w:r>
        <w:rPr>
          <w:b/>
        </w:rPr>
        <w:t>During the p</w:t>
      </w:r>
      <w:r w:rsidRPr="00591D8C">
        <w:rPr>
          <w:b/>
        </w:rPr>
        <w:t>hase 2 of IDC problem caused by hardware sharing problem, RRM/CSI requirement of the affected LAA Scell should be relaxed (</w:t>
      </w:r>
      <w:r>
        <w:rPr>
          <w:b/>
        </w:rPr>
        <w:t>a</w:t>
      </w:r>
      <w:r w:rsidRPr="00591D8C">
        <w:rPr>
          <w:b/>
        </w:rPr>
        <w:t>lready agreed)</w:t>
      </w:r>
    </w:p>
    <w:p w14:paraId="75EB179C" w14:textId="77777777" w:rsidR="003513AC" w:rsidRPr="00591D8C" w:rsidRDefault="003513AC" w:rsidP="003513AC">
      <w:pPr>
        <w:rPr>
          <w:b/>
        </w:rPr>
      </w:pPr>
      <w:r w:rsidRPr="00591D8C">
        <w:rPr>
          <w:b/>
        </w:rPr>
        <w:t xml:space="preserve">Proposal 3. From RAN4 perspective, </w:t>
      </w:r>
      <w:r>
        <w:rPr>
          <w:b/>
        </w:rPr>
        <w:t xml:space="preserve">the </w:t>
      </w:r>
      <w:r w:rsidRPr="00591D8C">
        <w:rPr>
          <w:b/>
        </w:rPr>
        <w:t xml:space="preserve">phase 3 of IDC problem does not exist when </w:t>
      </w:r>
      <w:r>
        <w:rPr>
          <w:b/>
        </w:rPr>
        <w:t xml:space="preserve">the </w:t>
      </w:r>
      <w:r w:rsidRPr="00591D8C">
        <w:rPr>
          <w:b/>
        </w:rPr>
        <w:t>IDC problem is caused by hardware sharing problem</w:t>
      </w:r>
      <w:r>
        <w:rPr>
          <w:b/>
        </w:rPr>
        <w:t>. Accordingly</w:t>
      </w:r>
      <w:r w:rsidRPr="00591D8C">
        <w:rPr>
          <w:b/>
        </w:rPr>
        <w:t xml:space="preserve">, </w:t>
      </w:r>
      <w:r>
        <w:rPr>
          <w:b/>
        </w:rPr>
        <w:t xml:space="preserve">RAN4 will not specify any </w:t>
      </w:r>
      <w:r w:rsidRPr="00591D8C">
        <w:rPr>
          <w:b/>
        </w:rPr>
        <w:t>RRM/CSI requirement</w:t>
      </w:r>
      <w:r>
        <w:rPr>
          <w:b/>
        </w:rPr>
        <w:t xml:space="preserve"> for LAA Scell related to the phase 3 of IDC problem caused by hardward sharing.</w:t>
      </w:r>
    </w:p>
    <w:p w14:paraId="56F5B3A2" w14:textId="77777777" w:rsidR="003513AC" w:rsidRPr="00591D8C" w:rsidRDefault="003513AC" w:rsidP="003513AC">
      <w:pPr>
        <w:rPr>
          <w:b/>
        </w:rPr>
      </w:pPr>
      <w:r w:rsidRPr="00591D8C">
        <w:rPr>
          <w:b/>
        </w:rPr>
        <w:t>Proposal 4. It is possible that the IDC problem caused by hardware sharing autonomously disappears after the UE send</w:t>
      </w:r>
      <w:r>
        <w:rPr>
          <w:b/>
        </w:rPr>
        <w:t>s</w:t>
      </w:r>
      <w:r w:rsidRPr="00591D8C">
        <w:rPr>
          <w:b/>
        </w:rPr>
        <w:t xml:space="preserve"> the IDC indication with hardware sharing problem. In such event, UE should be able to meet the RRM/CSI requirement for the LAA Scell</w:t>
      </w:r>
      <w:r>
        <w:rPr>
          <w:b/>
        </w:rPr>
        <w:t xml:space="preserve"> without relaxation.</w:t>
      </w:r>
    </w:p>
    <w:p w14:paraId="43466C34" w14:textId="77777777" w:rsidR="003513AC" w:rsidRPr="003513AC" w:rsidRDefault="003513AC" w:rsidP="003513AC">
      <w:pPr>
        <w:spacing w:line="276" w:lineRule="auto"/>
      </w:pPr>
    </w:p>
    <w:p w14:paraId="2E2716EB" w14:textId="77777777" w:rsidR="00D609CC" w:rsidRDefault="00D609CC" w:rsidP="00D609CC">
      <w:pPr>
        <w:pStyle w:val="Heading1"/>
        <w:numPr>
          <w:ilvl w:val="0"/>
          <w:numId w:val="0"/>
        </w:numPr>
        <w:ind w:left="432" w:hanging="432"/>
        <w:rPr>
          <w:lang w:val="en-US"/>
        </w:rPr>
      </w:pPr>
      <w:r>
        <w:rPr>
          <w:lang w:val="en-US"/>
        </w:rPr>
        <w:lastRenderedPageBreak/>
        <w:t>Reference</w:t>
      </w:r>
    </w:p>
    <w:p w14:paraId="2CA70373" w14:textId="630E929C" w:rsidR="00011F75" w:rsidRDefault="0023429A" w:rsidP="0023429A">
      <w:pPr>
        <w:rPr>
          <w:lang w:val="en-US"/>
        </w:rPr>
      </w:pPr>
      <w:r>
        <w:rPr>
          <w:lang w:val="en-US"/>
        </w:rPr>
        <w:t xml:space="preserve">[1] </w:t>
      </w:r>
      <w:r w:rsidRPr="00B0272D">
        <w:rPr>
          <w:lang w:val="en-US"/>
        </w:rPr>
        <w:t>R</w:t>
      </w:r>
      <w:r>
        <w:rPr>
          <w:lang w:val="en-US"/>
        </w:rPr>
        <w:t>4</w:t>
      </w:r>
      <w:r w:rsidRPr="00B0272D">
        <w:rPr>
          <w:lang w:val="en-US"/>
        </w:rPr>
        <w:t>-1</w:t>
      </w:r>
      <w:r w:rsidR="008C2114">
        <w:rPr>
          <w:lang w:val="en-US"/>
        </w:rPr>
        <w:t>714276</w:t>
      </w:r>
      <w:r>
        <w:rPr>
          <w:lang w:val="en-US"/>
        </w:rPr>
        <w:t>,</w:t>
      </w:r>
      <w:r w:rsidRPr="008A1714">
        <w:rPr>
          <w:lang w:val="en-US"/>
        </w:rPr>
        <w:t xml:space="preserve"> “</w:t>
      </w:r>
      <w:r w:rsidR="008C2114" w:rsidRPr="008C2114">
        <w:rPr>
          <w:lang w:val="en-US"/>
        </w:rPr>
        <w:t>LS on Measurement requirement for LAA/WiFi hardware sharing problem</w:t>
      </w:r>
      <w:r w:rsidRPr="008A1714">
        <w:rPr>
          <w:lang w:val="en-US"/>
        </w:rPr>
        <w:t xml:space="preserve">”, </w:t>
      </w:r>
      <w:r>
        <w:rPr>
          <w:lang w:val="en-US"/>
        </w:rPr>
        <w:t>Qualcomm</w:t>
      </w:r>
      <w:r w:rsidRPr="00E93489">
        <w:rPr>
          <w:lang w:val="en-US"/>
        </w:rPr>
        <w:t xml:space="preserve">, </w:t>
      </w:r>
      <w:r>
        <w:rPr>
          <w:lang w:val="en-US"/>
        </w:rPr>
        <w:t>RAN</w:t>
      </w:r>
      <w:r w:rsidR="00667698">
        <w:rPr>
          <w:lang w:val="en-US"/>
        </w:rPr>
        <w:t>4</w:t>
      </w:r>
      <w:r>
        <w:rPr>
          <w:lang w:val="en-US"/>
        </w:rPr>
        <w:t xml:space="preserve"> #8</w:t>
      </w:r>
      <w:r w:rsidR="008C2114">
        <w:rPr>
          <w:lang w:val="en-US"/>
        </w:rPr>
        <w:t>5</w:t>
      </w:r>
      <w:r>
        <w:rPr>
          <w:lang w:val="en-US"/>
        </w:rPr>
        <w:t xml:space="preserve">, </w:t>
      </w:r>
      <w:r w:rsidR="008C2114">
        <w:rPr>
          <w:lang w:val="en-US"/>
        </w:rPr>
        <w:t>Nov</w:t>
      </w:r>
      <w:r>
        <w:rPr>
          <w:lang w:val="en-US"/>
        </w:rPr>
        <w:t xml:space="preserve"> 2017</w:t>
      </w:r>
    </w:p>
    <w:p w14:paraId="030EA797" w14:textId="5AB0EACB" w:rsidR="00667698" w:rsidRDefault="00667698" w:rsidP="0023429A">
      <w:pPr>
        <w:rPr>
          <w:lang w:val="en-US"/>
        </w:rPr>
      </w:pPr>
      <w:r>
        <w:rPr>
          <w:lang w:val="en-US"/>
        </w:rPr>
        <w:t xml:space="preserve">[2] </w:t>
      </w:r>
      <w:r w:rsidR="002C611F" w:rsidRPr="002C611F">
        <w:rPr>
          <w:lang w:val="en-US"/>
        </w:rPr>
        <w:t>R2-1804065</w:t>
      </w:r>
      <w:r>
        <w:rPr>
          <w:lang w:val="en-US"/>
        </w:rPr>
        <w:t>,</w:t>
      </w:r>
      <w:r w:rsidRPr="008A1714">
        <w:rPr>
          <w:lang w:val="en-US"/>
        </w:rPr>
        <w:t xml:space="preserve"> “</w:t>
      </w:r>
      <w:r w:rsidR="002C611F" w:rsidRPr="002C611F">
        <w:rPr>
          <w:lang w:val="en-US"/>
        </w:rPr>
        <w:t>Reply LS on Measurement requirement for LAA/WiFi hardware sharing problem</w:t>
      </w:r>
      <w:r w:rsidRPr="008A1714">
        <w:rPr>
          <w:lang w:val="en-US"/>
        </w:rPr>
        <w:t xml:space="preserve">”, </w:t>
      </w:r>
      <w:r>
        <w:rPr>
          <w:lang w:val="en-US"/>
        </w:rPr>
        <w:t>Qualcomm</w:t>
      </w:r>
      <w:r w:rsidRPr="00E93489">
        <w:rPr>
          <w:lang w:val="en-US"/>
        </w:rPr>
        <w:t xml:space="preserve">, </w:t>
      </w:r>
      <w:r>
        <w:rPr>
          <w:lang w:val="en-US"/>
        </w:rPr>
        <w:t>RAN</w:t>
      </w:r>
      <w:r w:rsidR="00134CF7">
        <w:rPr>
          <w:lang w:val="en-US"/>
        </w:rPr>
        <w:t>2</w:t>
      </w:r>
      <w:r>
        <w:rPr>
          <w:lang w:val="en-US"/>
        </w:rPr>
        <w:t xml:space="preserve"> #</w:t>
      </w:r>
      <w:r w:rsidR="00134CF7">
        <w:rPr>
          <w:lang w:val="en-US"/>
        </w:rPr>
        <w:t>101</w:t>
      </w:r>
      <w:r>
        <w:rPr>
          <w:lang w:val="en-US"/>
        </w:rPr>
        <w:t xml:space="preserve">, </w:t>
      </w:r>
      <w:r w:rsidR="00134CF7">
        <w:rPr>
          <w:lang w:val="en-US"/>
        </w:rPr>
        <w:t>Feb</w:t>
      </w:r>
      <w:r>
        <w:rPr>
          <w:lang w:val="en-US"/>
        </w:rPr>
        <w:t xml:space="preserve"> 201</w:t>
      </w:r>
      <w:r w:rsidR="00134CF7">
        <w:rPr>
          <w:lang w:val="en-US"/>
        </w:rPr>
        <w:t>8</w:t>
      </w:r>
    </w:p>
    <w:p w14:paraId="502C53F3" w14:textId="2DA37C24" w:rsidR="00A0417B" w:rsidRDefault="00A0417B" w:rsidP="0023429A">
      <w:pPr>
        <w:rPr>
          <w:lang w:val="en-US"/>
        </w:rPr>
      </w:pPr>
      <w:r>
        <w:rPr>
          <w:lang w:val="en-US"/>
        </w:rPr>
        <w:t xml:space="preserve">[3] </w:t>
      </w:r>
      <w:r w:rsidRPr="00A0417B">
        <w:rPr>
          <w:lang w:val="en-US"/>
        </w:rPr>
        <w:t>R4-1804417</w:t>
      </w:r>
      <w:r>
        <w:rPr>
          <w:lang w:val="en-US"/>
        </w:rPr>
        <w:t>, “</w:t>
      </w:r>
      <w:r w:rsidRPr="00A0417B">
        <w:rPr>
          <w:lang w:val="en-US"/>
        </w:rPr>
        <w:t>RRM requirement under IDC interference from LAA WiFi Hardware Sharing</w:t>
      </w:r>
      <w:r>
        <w:rPr>
          <w:lang w:val="en-US"/>
        </w:rPr>
        <w:t>”, Qualcomm, RAN4 #86bis, April 2018</w:t>
      </w:r>
    </w:p>
    <w:sectPr w:rsidR="00A0417B"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96209" w14:textId="77777777" w:rsidR="0020214A" w:rsidRDefault="0020214A">
      <w:r>
        <w:separator/>
      </w:r>
    </w:p>
  </w:endnote>
  <w:endnote w:type="continuationSeparator" w:id="0">
    <w:p w14:paraId="1C3A5AC7" w14:textId="77777777" w:rsidR="0020214A" w:rsidRDefault="0020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F30917" w:rsidRDefault="00F309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F30917" w:rsidRDefault="00F309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F30917" w:rsidRDefault="00F309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F30917" w:rsidRDefault="00F309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C5229" w14:textId="77777777" w:rsidR="0020214A" w:rsidRDefault="0020214A">
      <w:r>
        <w:separator/>
      </w:r>
    </w:p>
  </w:footnote>
  <w:footnote w:type="continuationSeparator" w:id="0">
    <w:p w14:paraId="075514E7" w14:textId="77777777" w:rsidR="0020214A" w:rsidRDefault="00202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2"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746580"/>
    <w:multiLevelType w:val="hybridMultilevel"/>
    <w:tmpl w:val="6A90A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8F4058"/>
    <w:multiLevelType w:val="hybridMultilevel"/>
    <w:tmpl w:val="93968392"/>
    <w:lvl w:ilvl="0" w:tplc="F2E0029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27"/>
  </w:num>
  <w:num w:numId="4">
    <w:abstractNumId w:val="5"/>
  </w:num>
  <w:num w:numId="5">
    <w:abstractNumId w:val="9"/>
  </w:num>
  <w:num w:numId="6">
    <w:abstractNumId w:val="1"/>
  </w:num>
  <w:num w:numId="7">
    <w:abstractNumId w:val="24"/>
  </w:num>
  <w:num w:numId="8">
    <w:abstractNumId w:val="23"/>
  </w:num>
  <w:num w:numId="9">
    <w:abstractNumId w:val="17"/>
  </w:num>
  <w:num w:numId="10">
    <w:abstractNumId w:val="3"/>
  </w:num>
  <w:num w:numId="11">
    <w:abstractNumId w:val="6"/>
  </w:num>
  <w:num w:numId="12">
    <w:abstractNumId w:val="4"/>
  </w:num>
  <w:num w:numId="13">
    <w:abstractNumId w:val="10"/>
  </w:num>
  <w:num w:numId="14">
    <w:abstractNumId w:val="12"/>
  </w:num>
  <w:num w:numId="15">
    <w:abstractNumId w:val="18"/>
  </w:num>
  <w:num w:numId="16">
    <w:abstractNumId w:val="22"/>
  </w:num>
  <w:num w:numId="17">
    <w:abstractNumId w:val="0"/>
  </w:num>
  <w:num w:numId="18">
    <w:abstractNumId w:val="20"/>
  </w:num>
  <w:num w:numId="19">
    <w:abstractNumId w:val="26"/>
  </w:num>
  <w:num w:numId="20">
    <w:abstractNumId w:val="8"/>
  </w:num>
  <w:num w:numId="21">
    <w:abstractNumId w:val="16"/>
  </w:num>
  <w:num w:numId="22">
    <w:abstractNumId w:val="28"/>
  </w:num>
  <w:num w:numId="23">
    <w:abstractNumId w:val="21"/>
  </w:num>
  <w:num w:numId="24">
    <w:abstractNumId w:val="7"/>
  </w:num>
  <w:num w:numId="25">
    <w:abstractNumId w:val="13"/>
  </w:num>
  <w:num w:numId="26">
    <w:abstractNumId w:val="2"/>
  </w:num>
  <w:num w:numId="27">
    <w:abstractNumId w:val="11"/>
  </w:num>
  <w:num w:numId="28">
    <w:abstractNumId w:val="14"/>
  </w:num>
  <w:num w:numId="2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B79"/>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C5"/>
    <w:rsid w:val="00066EFF"/>
    <w:rsid w:val="00067530"/>
    <w:rsid w:val="00067CCF"/>
    <w:rsid w:val="00067DB0"/>
    <w:rsid w:val="00070246"/>
    <w:rsid w:val="00070561"/>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5AB"/>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414"/>
    <w:rsid w:val="000C655C"/>
    <w:rsid w:val="000C6B0F"/>
    <w:rsid w:val="000C6CBF"/>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833"/>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0F7A"/>
    <w:rsid w:val="001B1099"/>
    <w:rsid w:val="001B11CA"/>
    <w:rsid w:val="001B12AD"/>
    <w:rsid w:val="001B12B5"/>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4A"/>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24"/>
    <w:rsid w:val="002066AC"/>
    <w:rsid w:val="002069A6"/>
    <w:rsid w:val="00206B0D"/>
    <w:rsid w:val="00206C0C"/>
    <w:rsid w:val="00207191"/>
    <w:rsid w:val="00207361"/>
    <w:rsid w:val="00207505"/>
    <w:rsid w:val="002076F3"/>
    <w:rsid w:val="002078CC"/>
    <w:rsid w:val="00210183"/>
    <w:rsid w:val="002106A6"/>
    <w:rsid w:val="0021083C"/>
    <w:rsid w:val="00210A7F"/>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50C"/>
    <w:rsid w:val="00253635"/>
    <w:rsid w:val="002536A4"/>
    <w:rsid w:val="00253CF7"/>
    <w:rsid w:val="00253E9D"/>
    <w:rsid w:val="00253FB7"/>
    <w:rsid w:val="00253FBA"/>
    <w:rsid w:val="002541E7"/>
    <w:rsid w:val="00254234"/>
    <w:rsid w:val="0025425C"/>
    <w:rsid w:val="00254279"/>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E0337"/>
    <w:rsid w:val="002E036F"/>
    <w:rsid w:val="002E0808"/>
    <w:rsid w:val="002E0997"/>
    <w:rsid w:val="002E0B71"/>
    <w:rsid w:val="002E1435"/>
    <w:rsid w:val="002E15C8"/>
    <w:rsid w:val="002E16F9"/>
    <w:rsid w:val="002E173F"/>
    <w:rsid w:val="002E1A60"/>
    <w:rsid w:val="002E207E"/>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3A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390"/>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D03"/>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886"/>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C30"/>
    <w:rsid w:val="00452D19"/>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90A"/>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533"/>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ACB"/>
    <w:rsid w:val="00573C07"/>
    <w:rsid w:val="00573D9C"/>
    <w:rsid w:val="00573E94"/>
    <w:rsid w:val="005746F2"/>
    <w:rsid w:val="005747E0"/>
    <w:rsid w:val="0057486A"/>
    <w:rsid w:val="005749B9"/>
    <w:rsid w:val="00574C5C"/>
    <w:rsid w:val="0057529B"/>
    <w:rsid w:val="00575366"/>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F2F"/>
    <w:rsid w:val="00587F45"/>
    <w:rsid w:val="00587F6F"/>
    <w:rsid w:val="00587FC0"/>
    <w:rsid w:val="00590159"/>
    <w:rsid w:val="0059039E"/>
    <w:rsid w:val="005904D4"/>
    <w:rsid w:val="00591486"/>
    <w:rsid w:val="005916AD"/>
    <w:rsid w:val="00591707"/>
    <w:rsid w:val="0059180C"/>
    <w:rsid w:val="005919A6"/>
    <w:rsid w:val="00591B05"/>
    <w:rsid w:val="00591D8C"/>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ECF"/>
    <w:rsid w:val="00643FD3"/>
    <w:rsid w:val="006447DB"/>
    <w:rsid w:val="00644C82"/>
    <w:rsid w:val="00644E7A"/>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358"/>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1E1E"/>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3ED"/>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A7F"/>
    <w:rsid w:val="007A3E4A"/>
    <w:rsid w:val="007A3FD5"/>
    <w:rsid w:val="007A4044"/>
    <w:rsid w:val="007A44C0"/>
    <w:rsid w:val="007A496F"/>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687"/>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9BC"/>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451"/>
    <w:rsid w:val="0089349B"/>
    <w:rsid w:val="008936F9"/>
    <w:rsid w:val="0089374F"/>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EBF"/>
    <w:rsid w:val="008D3F73"/>
    <w:rsid w:val="008D4B86"/>
    <w:rsid w:val="008D4CD8"/>
    <w:rsid w:val="008D4D45"/>
    <w:rsid w:val="008D4F54"/>
    <w:rsid w:val="008D4F83"/>
    <w:rsid w:val="008D5061"/>
    <w:rsid w:val="008D51A0"/>
    <w:rsid w:val="008D52E4"/>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610"/>
    <w:rsid w:val="0093763B"/>
    <w:rsid w:val="0093779C"/>
    <w:rsid w:val="009379C5"/>
    <w:rsid w:val="00937F58"/>
    <w:rsid w:val="00940048"/>
    <w:rsid w:val="009401D3"/>
    <w:rsid w:val="00940474"/>
    <w:rsid w:val="00941077"/>
    <w:rsid w:val="0094137D"/>
    <w:rsid w:val="0094145A"/>
    <w:rsid w:val="009416AD"/>
    <w:rsid w:val="009417D0"/>
    <w:rsid w:val="00941894"/>
    <w:rsid w:val="009421AA"/>
    <w:rsid w:val="00942442"/>
    <w:rsid w:val="00942763"/>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A9A"/>
    <w:rsid w:val="00945C14"/>
    <w:rsid w:val="00945D58"/>
    <w:rsid w:val="00945EB9"/>
    <w:rsid w:val="00946406"/>
    <w:rsid w:val="00946439"/>
    <w:rsid w:val="009465BC"/>
    <w:rsid w:val="009466ED"/>
    <w:rsid w:val="009467FC"/>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8D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8CF"/>
    <w:rsid w:val="00962B3B"/>
    <w:rsid w:val="009633CD"/>
    <w:rsid w:val="0096346D"/>
    <w:rsid w:val="00963EC5"/>
    <w:rsid w:val="009642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DE"/>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17B"/>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16B"/>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810"/>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357"/>
    <w:rsid w:val="00B923B3"/>
    <w:rsid w:val="00B92430"/>
    <w:rsid w:val="00B92633"/>
    <w:rsid w:val="00B92AD1"/>
    <w:rsid w:val="00B92BD1"/>
    <w:rsid w:val="00B92CD6"/>
    <w:rsid w:val="00B93314"/>
    <w:rsid w:val="00B93447"/>
    <w:rsid w:val="00B934B6"/>
    <w:rsid w:val="00B934BC"/>
    <w:rsid w:val="00B937C5"/>
    <w:rsid w:val="00B93D6F"/>
    <w:rsid w:val="00B93E60"/>
    <w:rsid w:val="00B93ED7"/>
    <w:rsid w:val="00B93EED"/>
    <w:rsid w:val="00B94097"/>
    <w:rsid w:val="00B948A6"/>
    <w:rsid w:val="00B94D35"/>
    <w:rsid w:val="00B94EFF"/>
    <w:rsid w:val="00B952D0"/>
    <w:rsid w:val="00B953FC"/>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436"/>
    <w:rsid w:val="00BA34C9"/>
    <w:rsid w:val="00BA37E0"/>
    <w:rsid w:val="00BA3A4F"/>
    <w:rsid w:val="00BA3B40"/>
    <w:rsid w:val="00BA3F15"/>
    <w:rsid w:val="00BA4446"/>
    <w:rsid w:val="00BA4712"/>
    <w:rsid w:val="00BA49A5"/>
    <w:rsid w:val="00BA4A05"/>
    <w:rsid w:val="00BA4AAF"/>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3F6"/>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1DCE"/>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60DA"/>
    <w:rsid w:val="00C66400"/>
    <w:rsid w:val="00C66544"/>
    <w:rsid w:val="00C66BFF"/>
    <w:rsid w:val="00C67146"/>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966"/>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CB3"/>
    <w:rsid w:val="00CB6D87"/>
    <w:rsid w:val="00CB6DD6"/>
    <w:rsid w:val="00CB71D0"/>
    <w:rsid w:val="00CB73C8"/>
    <w:rsid w:val="00CB7977"/>
    <w:rsid w:val="00CB7A5F"/>
    <w:rsid w:val="00CB7C77"/>
    <w:rsid w:val="00CC026C"/>
    <w:rsid w:val="00CC0764"/>
    <w:rsid w:val="00CC08F5"/>
    <w:rsid w:val="00CC0991"/>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0D7"/>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A4"/>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9E5"/>
    <w:rsid w:val="00DA0D46"/>
    <w:rsid w:val="00DA0DB4"/>
    <w:rsid w:val="00DA0EF4"/>
    <w:rsid w:val="00DA13C6"/>
    <w:rsid w:val="00DA15BE"/>
    <w:rsid w:val="00DA1B62"/>
    <w:rsid w:val="00DA1C79"/>
    <w:rsid w:val="00DA21F4"/>
    <w:rsid w:val="00DA2346"/>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A8"/>
    <w:rsid w:val="00E03609"/>
    <w:rsid w:val="00E03AED"/>
    <w:rsid w:val="00E03BB2"/>
    <w:rsid w:val="00E03CCB"/>
    <w:rsid w:val="00E03CE7"/>
    <w:rsid w:val="00E03E6C"/>
    <w:rsid w:val="00E04180"/>
    <w:rsid w:val="00E044C3"/>
    <w:rsid w:val="00E04569"/>
    <w:rsid w:val="00E04AA5"/>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696"/>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9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6A9"/>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5FA"/>
    <w:rsid w:val="00F677E1"/>
    <w:rsid w:val="00F6780F"/>
    <w:rsid w:val="00F67842"/>
    <w:rsid w:val="00F67AE8"/>
    <w:rsid w:val="00F67BC8"/>
    <w:rsid w:val="00F708C2"/>
    <w:rsid w:val="00F70974"/>
    <w:rsid w:val="00F70B57"/>
    <w:rsid w:val="00F70D7E"/>
    <w:rsid w:val="00F70DC2"/>
    <w:rsid w:val="00F70DCC"/>
    <w:rsid w:val="00F70DE7"/>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783"/>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8E8"/>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941E2348-08DE-43E3-AC41-9C42CE037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634293306">
          <w:marLeft w:val="360"/>
          <w:marRight w:val="0"/>
          <w:marTop w:val="2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14561078">
          <w:marLeft w:val="1080"/>
          <w:marRight w:val="0"/>
          <w:marTop w:val="1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01A6E-7766-4D0F-9B29-F67EA3208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3</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4</cp:revision>
  <cp:lastPrinted>2009-04-22T21:01:00Z</cp:lastPrinted>
  <dcterms:created xsi:type="dcterms:W3CDTF">2018-05-14T22:54:00Z</dcterms:created>
  <dcterms:modified xsi:type="dcterms:W3CDTF">2018-05-14T22:57:00Z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